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Times New Roman" w:eastAsia="黑体" w:cs="Times New Roman"/>
          <w:b/>
          <w:color w:val="000000"/>
          <w:sz w:val="44"/>
          <w:szCs w:val="44"/>
        </w:rPr>
      </w:pPr>
      <w:r>
        <w:rPr>
          <w:rFonts w:hint="eastAsia" w:ascii="黑体" w:hAnsi="Times New Roman" w:eastAsia="黑体" w:cs="宋体"/>
          <w:b/>
          <w:color w:val="000000"/>
          <w:sz w:val="44"/>
          <w:szCs w:val="44"/>
        </w:rPr>
        <w:t>晋江市市场监督管理局</w:t>
      </w:r>
    </w:p>
    <w:p>
      <w:pPr>
        <w:spacing w:line="640" w:lineRule="exact"/>
        <w:jc w:val="center"/>
        <w:rPr>
          <w:rFonts w:ascii="黑体" w:hAnsi="Times New Roman" w:eastAsia="黑体" w:cs="Times New Roman"/>
          <w:color w:val="000000"/>
          <w:sz w:val="44"/>
          <w:szCs w:val="44"/>
        </w:rPr>
      </w:pPr>
      <w:r>
        <w:rPr>
          <w:rFonts w:hint="eastAsia" w:ascii="黑体" w:hAnsi="Times New Roman" w:eastAsia="黑体" w:cs="宋体"/>
          <w:b/>
          <w:color w:val="000000"/>
          <w:sz w:val="44"/>
          <w:szCs w:val="44"/>
        </w:rPr>
        <w:t>行政处罚决定书</w:t>
      </w:r>
    </w:p>
    <w:p>
      <w:pPr>
        <w:wordWrap w:val="0"/>
        <w:snapToGrid w:val="0"/>
        <w:spacing w:beforeLines="100" w:afterLines="100" w:line="520" w:lineRule="exact"/>
        <w:jc w:val="center"/>
        <w:rPr>
          <w:rFonts w:ascii="仿宋" w:hAnsi="仿宋" w:eastAsia="仿宋" w:cs="Times New Roman"/>
          <w:sz w:val="32"/>
          <w:szCs w:val="32"/>
        </w:rPr>
      </w:pPr>
      <w:r>
        <w:rPr>
          <w:rFonts w:ascii="仿宋" w:hAnsi="仿宋" w:eastAsia="仿宋"/>
          <w:sz w:val="32"/>
          <w:szCs w:val="32"/>
        </w:rPr>
        <w:pict>
          <v:shape id="_x0000_s1026" o:spid="_x0000_s1026"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 w:hAnsi="仿宋" w:eastAsia="仿宋" w:cs="宋体"/>
          <w:sz w:val="32"/>
          <w:szCs w:val="32"/>
        </w:rPr>
        <w:t>晋市监处罚〔</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宋体"/>
          <w:sz w:val="32"/>
          <w:szCs w:val="32"/>
        </w:rPr>
        <w:t>〕</w:t>
      </w:r>
      <w:r>
        <w:rPr>
          <w:rFonts w:hint="eastAsia" w:ascii="仿宋" w:hAnsi="仿宋" w:eastAsia="仿宋" w:cs="仿宋_GB2312"/>
          <w:sz w:val="32"/>
          <w:szCs w:val="32"/>
        </w:rPr>
        <w:t>13-</w:t>
      </w:r>
      <w:r>
        <w:rPr>
          <w:rFonts w:hint="eastAsia" w:ascii="仿宋" w:hAnsi="仿宋" w:eastAsia="仿宋" w:cs="仿宋_GB2312"/>
          <w:sz w:val="32"/>
          <w:szCs w:val="32"/>
          <w:lang w:val="en-US" w:eastAsia="zh-CN"/>
        </w:rPr>
        <w:t>097</w:t>
      </w:r>
      <w:r>
        <w:rPr>
          <w:rFonts w:hint="eastAsia" w:ascii="仿宋" w:hAnsi="仿宋" w:eastAsia="仿宋" w:cs="宋体"/>
          <w:sz w:val="32"/>
          <w:szCs w:val="32"/>
        </w:rPr>
        <w:t>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kern w:val="1"/>
          <w:sz w:val="32"/>
          <w:szCs w:val="32"/>
        </w:rPr>
        <w:t>当</w:t>
      </w:r>
      <w:r>
        <w:rPr>
          <w:rFonts w:hint="eastAsia" w:ascii="仿宋_GB2312" w:hAnsi="仿宋" w:eastAsia="仿宋_GB2312" w:cs="仿宋_GB2312"/>
          <w:color w:val="000000"/>
          <w:sz w:val="32"/>
          <w:szCs w:val="32"/>
        </w:rPr>
        <w:t>事人：</w:t>
      </w:r>
      <w:r>
        <w:rPr>
          <w:rFonts w:hint="eastAsia" w:ascii="仿宋_GB2312" w:hAnsi="仿宋" w:eastAsia="仿宋_GB2312" w:cs="仿宋_GB2312"/>
          <w:color w:val="000000"/>
          <w:sz w:val="32"/>
          <w:szCs w:val="32"/>
          <w:lang w:eastAsia="zh-CN"/>
        </w:rPr>
        <w:t>方声祥</w:t>
      </w:r>
      <w:r>
        <w:rPr>
          <w:rFonts w:hint="eastAsia" w:ascii="仿宋_GB2312" w:hAnsi="仿宋" w:eastAsia="仿宋_GB2312"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lang w:eastAsia="zh-CN"/>
        </w:rPr>
        <w:t>住</w:t>
      </w:r>
      <w:r>
        <w:rPr>
          <w:rFonts w:hint="eastAsia" w:ascii="仿宋_GB2312" w:hAnsi="仿宋" w:eastAsia="仿宋_GB2312" w:cs="仿宋_GB2312"/>
          <w:color w:val="000000"/>
          <w:sz w:val="32"/>
          <w:szCs w:val="32"/>
        </w:rPr>
        <w:t>所：</w:t>
      </w:r>
      <w:r>
        <w:rPr>
          <w:rFonts w:hint="eastAsia" w:ascii="仿宋_GB2312" w:hAnsi="仿宋" w:eastAsia="仿宋_GB2312" w:cs="仿宋_GB2312"/>
          <w:color w:val="000000"/>
          <w:sz w:val="32"/>
          <w:szCs w:val="32"/>
          <w:lang w:eastAsia="zh-CN"/>
        </w:rPr>
        <w:t>福建省建瓯市</w:t>
      </w:r>
      <w:r>
        <w:rPr>
          <w:rFonts w:hint="eastAsia" w:ascii="仿宋_GB2312" w:hAnsi="仿宋" w:eastAsia="仿宋_GB2312" w:cs="仿宋_GB2312"/>
          <w:color w:val="000000"/>
          <w:sz w:val="32"/>
          <w:szCs w:val="32"/>
          <w:lang w:val="en-US" w:eastAsia="zh-CN"/>
        </w:rPr>
        <w:t>*******8</w:t>
      </w:r>
      <w:r>
        <w:rPr>
          <w:rFonts w:hint="eastAsia" w:ascii="仿宋_GB2312" w:hAnsi="仿宋" w:eastAsia="仿宋_GB2312" w:cs="仿宋_GB2312"/>
          <w:color w:val="000000"/>
          <w:sz w:val="32"/>
          <w:szCs w:val="32"/>
        </w:rPr>
        <w:t xml:space="preserve">  </w:t>
      </w:r>
      <w:r>
        <w:rPr>
          <w:rFonts w:hint="eastAsia" w:ascii="仿宋_GB2312" w:hAnsi="仿宋" w:eastAsia="仿宋_GB2312" w:cs="仿宋_GB2312"/>
          <w:sz w:val="30"/>
          <w:szCs w:val="30"/>
        </w:rPr>
        <w:t xml:space="preserve">                </w:t>
      </w:r>
      <w:r>
        <w:rPr>
          <w:rFonts w:hint="eastAsia" w:ascii="仿宋_GB2312" w:eastAsia="仿宋_GB2312" w:cs="仿宋_GB2312"/>
          <w:kern w:val="1"/>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身份证件号码：</w:t>
      </w:r>
      <w:r>
        <w:rPr>
          <w:rFonts w:hint="eastAsia" w:ascii="仿宋_GB2312" w:hAnsi="仿宋" w:eastAsia="仿宋_GB2312" w:cs="仿宋_GB2312"/>
          <w:color w:val="000000"/>
          <w:sz w:val="32"/>
          <w:szCs w:val="32"/>
          <w:lang w:val="en-US" w:eastAsia="zh-CN"/>
        </w:rPr>
        <w:t>****</w:t>
      </w:r>
      <w:r>
        <w:rPr>
          <w:rFonts w:hint="eastAsia" w:ascii="仿宋_GB2312" w:hAnsi="仿宋" w:eastAsia="仿宋_GB2312" w:cs="仿宋_GB2312"/>
          <w:kern w:val="1"/>
          <w:sz w:val="32"/>
          <w:szCs w:val="32"/>
        </w:rPr>
        <w:t xml:space="preserve">               </w:t>
      </w:r>
      <w:r>
        <w:rPr>
          <w:rFonts w:hint="eastAsia" w:ascii="仿宋_GB2312" w:hAnsi="仿宋" w:eastAsia="仿宋_GB2312"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
          <w:sz w:val="32"/>
          <w:szCs w:val="32"/>
        </w:rPr>
        <w:t>202</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年</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月</w:t>
      </w:r>
      <w:r>
        <w:rPr>
          <w:rFonts w:hint="eastAsia" w:ascii="仿宋_GB2312" w:hAnsi="仿宋" w:eastAsia="仿宋_GB2312" w:cs="仿宋"/>
          <w:sz w:val="32"/>
          <w:szCs w:val="32"/>
          <w:lang w:val="en-US" w:eastAsia="zh-CN"/>
        </w:rPr>
        <w:t>29</w:t>
      </w:r>
      <w:r>
        <w:rPr>
          <w:rFonts w:hint="eastAsia" w:ascii="仿宋_GB2312" w:hAnsi="仿宋" w:eastAsia="仿宋_GB2312" w:cs="仿宋"/>
          <w:sz w:val="32"/>
          <w:szCs w:val="32"/>
        </w:rPr>
        <w:t>日，我局内坑市场监管所执法人员</w:t>
      </w:r>
      <w:r>
        <w:rPr>
          <w:rFonts w:hint="eastAsia" w:ascii="仿宋_GB2312" w:hAnsi="仿宋" w:eastAsia="仿宋_GB2312" w:cs="仿宋"/>
          <w:sz w:val="32"/>
          <w:szCs w:val="32"/>
          <w:lang w:eastAsia="zh-CN"/>
        </w:rPr>
        <w:t>根据晋江智慧网格内坑镇网格办抄送的线索，</w:t>
      </w:r>
      <w:r>
        <w:rPr>
          <w:rFonts w:hint="eastAsia" w:ascii="仿宋_GB2312" w:hAnsi="仿宋" w:eastAsia="仿宋_GB2312" w:cs="仿宋"/>
          <w:sz w:val="32"/>
          <w:szCs w:val="32"/>
        </w:rPr>
        <w:t>依法对位于晋江市内坑镇</w:t>
      </w:r>
      <w:r>
        <w:rPr>
          <w:rFonts w:hint="eastAsia" w:ascii="仿宋_GB2312" w:hAnsi="仿宋" w:eastAsia="仿宋_GB2312" w:cs="仿宋"/>
          <w:sz w:val="32"/>
          <w:szCs w:val="32"/>
          <w:lang w:eastAsia="zh-CN"/>
        </w:rPr>
        <w:t>前洪村锦安路</w:t>
      </w:r>
      <w:r>
        <w:rPr>
          <w:rFonts w:hint="eastAsia" w:ascii="仿宋_GB2312" w:hAnsi="仿宋" w:eastAsia="仿宋_GB2312" w:cs="仿宋"/>
          <w:sz w:val="32"/>
          <w:szCs w:val="32"/>
        </w:rPr>
        <w:t>的一家餐饮店进行检查，现场正从事餐饮服务（</w:t>
      </w:r>
      <w:r>
        <w:rPr>
          <w:rFonts w:hint="eastAsia" w:ascii="仿宋_GB2312" w:hAnsi="仿宋" w:eastAsia="仿宋_GB2312" w:cs="仿宋"/>
          <w:sz w:val="32"/>
          <w:szCs w:val="32"/>
          <w:lang w:eastAsia="zh-CN"/>
        </w:rPr>
        <w:t>小吃服务</w:t>
      </w:r>
      <w:r>
        <w:rPr>
          <w:rFonts w:hint="eastAsia" w:ascii="仿宋_GB2312" w:hAnsi="仿宋" w:eastAsia="仿宋_GB2312" w:cs="仿宋"/>
          <w:sz w:val="32"/>
          <w:szCs w:val="32"/>
        </w:rPr>
        <w:t>），当事人现场无法提供小餐饮登记证及营业执照，其行为涉嫌无证无照经营。我执法人员现场对当事人的经营工具依法进行扣押</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报局领导</w:t>
      </w:r>
      <w:r>
        <w:rPr>
          <w:rFonts w:hint="eastAsia" w:ascii="仿宋_GB2312" w:hAnsi="仿宋" w:eastAsia="仿宋_GB2312" w:cs="仿宋"/>
          <w:sz w:val="32"/>
          <w:szCs w:val="32"/>
          <w:lang w:eastAsia="zh-CN"/>
        </w:rPr>
        <w:t>批准，并于</w:t>
      </w:r>
      <w:r>
        <w:rPr>
          <w:rFonts w:hint="eastAsia" w:ascii="仿宋_GB2312" w:hAnsi="仿宋" w:eastAsia="仿宋_GB2312" w:cs="仿宋"/>
          <w:sz w:val="32"/>
          <w:szCs w:val="32"/>
          <w:lang w:val="en-US" w:eastAsia="zh-CN"/>
        </w:rPr>
        <w:t>2024年4</w:t>
      </w:r>
      <w:r>
        <w:rPr>
          <w:rFonts w:hint="eastAsia" w:ascii="仿宋_GB2312" w:hAnsi="仿宋" w:eastAsia="仿宋_GB2312" w:cs="仿宋"/>
          <w:sz w:val="32"/>
          <w:szCs w:val="32"/>
        </w:rPr>
        <w:t>月</w:t>
      </w:r>
      <w:r>
        <w:rPr>
          <w:rFonts w:hint="eastAsia" w:ascii="仿宋_GB2312" w:hAnsi="仿宋" w:eastAsia="仿宋_GB2312" w:cs="仿宋"/>
          <w:sz w:val="32"/>
          <w:szCs w:val="32"/>
          <w:lang w:val="en-US" w:eastAsia="zh-CN"/>
        </w:rPr>
        <w:t>29</w:t>
      </w:r>
      <w:r>
        <w:rPr>
          <w:rFonts w:hint="eastAsia" w:ascii="仿宋_GB2312" w:hAnsi="仿宋" w:eastAsia="仿宋_GB2312" w:cs="仿宋"/>
          <w:sz w:val="32"/>
          <w:szCs w:val="32"/>
        </w:rPr>
        <w:t>日</w:t>
      </w:r>
      <w:r>
        <w:rPr>
          <w:rFonts w:hint="eastAsia" w:ascii="仿宋_GB2312" w:hAnsi="仿宋" w:eastAsia="仿宋_GB2312" w:cs="仿宋"/>
          <w:sz w:val="32"/>
          <w:szCs w:val="32"/>
          <w:lang w:eastAsia="zh-CN"/>
        </w:rPr>
        <w:t>予以立案调查</w:t>
      </w:r>
      <w:r>
        <w:rPr>
          <w:rFonts w:hint="eastAsia" w:ascii="仿宋_GB2312" w:hAnsi="仿宋" w:eastAsia="仿宋_GB2312" w:cs="仿宋"/>
          <w:sz w:val="32"/>
          <w:szCs w:val="32"/>
        </w:rPr>
        <w:t>。</w:t>
      </w:r>
      <w:r>
        <w:rPr>
          <w:rFonts w:hint="eastAsia" w:ascii="仿宋_GB2312" w:hAnsi="仿宋"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经查，当事人未经登记机关核准登记领取营业执照及未向内坑镇人民政府申请办理小餐饮登记证，于2024年4月20日在晋江市内坑镇前洪村锦安路</w:t>
      </w:r>
      <w:bookmarkStart w:id="0" w:name="_GoBack"/>
      <w:bookmarkEnd w:id="0"/>
      <w:r>
        <w:rPr>
          <w:rFonts w:hint="eastAsia" w:ascii="仿宋_GB2312" w:hAnsi="仿宋" w:eastAsia="仿宋_GB2312" w:cs="仿宋_GB2312"/>
          <w:sz w:val="32"/>
          <w:szCs w:val="32"/>
        </w:rPr>
        <w:t xml:space="preserve">擅自餐饮店。现场经营面积40平方米，有铁锅1个、铁勺1个，灶具1个，碗4个、盘子2个、小勺子3个，餐盒12个，正从事餐饮服务（小吃服务）经营，至被查获时，其经营额收入为1300元。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上述事实，主要有以下证据证明：</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晋江智慧网格内坑镇网格办流转单</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现场检查笔录、询问笔录、</w:t>
      </w:r>
      <w:r>
        <w:rPr>
          <w:rFonts w:hint="eastAsia" w:ascii="仿宋_GB2312" w:hAnsi="仿宋" w:eastAsia="仿宋_GB2312" w:cs="仿宋_GB2312"/>
          <w:sz w:val="32"/>
          <w:szCs w:val="32"/>
          <w:lang w:eastAsia="zh-CN"/>
        </w:rPr>
        <w:t>当事人</w:t>
      </w:r>
      <w:r>
        <w:rPr>
          <w:rFonts w:hint="eastAsia" w:ascii="仿宋_GB2312" w:hAnsi="仿宋" w:eastAsia="仿宋_GB2312" w:cs="仿宋"/>
          <w:sz w:val="32"/>
          <w:szCs w:val="32"/>
        </w:rPr>
        <w:t>身份证（复印件）、</w:t>
      </w:r>
      <w:r>
        <w:rPr>
          <w:rFonts w:hint="eastAsia" w:ascii="仿宋_GB2312" w:hAnsi="仿宋" w:eastAsia="仿宋_GB2312" w:cs="仿宋_GB2312"/>
          <w:sz w:val="32"/>
          <w:szCs w:val="32"/>
        </w:rPr>
        <w:t>现场照片</w:t>
      </w:r>
      <w:r>
        <w:rPr>
          <w:rFonts w:hint="eastAsia" w:ascii="仿宋_GB2312" w:hAnsi="仿宋" w:eastAsia="仿宋_GB2312" w:cs="仿宋_GB2312"/>
          <w:sz w:val="32"/>
          <w:szCs w:val="32"/>
          <w:lang w:eastAsia="zh-CN"/>
        </w:rPr>
        <w:t>、摄像</w:t>
      </w:r>
      <w:r>
        <w:rPr>
          <w:rFonts w:hint="eastAsia" w:ascii="仿宋_GB2312" w:hAnsi="仿宋" w:eastAsia="仿宋_GB2312" w:cs="仿宋_GB2312"/>
          <w:sz w:val="32"/>
          <w:szCs w:val="32"/>
        </w:rPr>
        <w:t xml:space="preserve">等证据证实。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8</w:t>
      </w:r>
      <w:r>
        <w:rPr>
          <w:rFonts w:hint="eastAsia" w:ascii="仿宋_GB2312" w:hAnsi="仿宋" w:eastAsia="仿宋_GB2312" w:cs="仿宋_GB2312"/>
          <w:sz w:val="32"/>
          <w:szCs w:val="32"/>
        </w:rPr>
        <w:t>日，本局向当事人送达了《行政处罚告知书》(晋市监罚告 [202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]13-</w:t>
      </w:r>
      <w:r>
        <w:rPr>
          <w:rFonts w:hint="eastAsia" w:ascii="仿宋_GB2312" w:hAnsi="仿宋" w:eastAsia="仿宋_GB2312" w:cs="仿宋_GB2312"/>
          <w:sz w:val="32"/>
          <w:szCs w:val="32"/>
          <w:lang w:val="en-US" w:eastAsia="zh-CN"/>
        </w:rPr>
        <w:t>097</w:t>
      </w:r>
      <w:r>
        <w:rPr>
          <w:rFonts w:hint="eastAsia" w:ascii="仿宋_GB2312" w:hAnsi="仿宋" w:eastAsia="仿宋_GB2312" w:cs="仿宋_GB2312"/>
          <w:sz w:val="32"/>
          <w:szCs w:val="32"/>
        </w:rPr>
        <w:t xml:space="preserve">号)，当事人在法定期限内未提出陈述或申辩意见。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仿宋" w:eastAsia="仿宋_GB2312" w:cs="仿宋_GB2312"/>
          <w:sz w:val="32"/>
          <w:szCs w:val="32"/>
        </w:rPr>
        <w:t>本局认为，</w:t>
      </w:r>
      <w:r>
        <w:rPr>
          <w:rFonts w:hint="eastAsia" w:ascii="仿宋_GB2312" w:hAnsi="仿宋" w:eastAsia="仿宋_GB2312" w:cs="仿宋_GB2312"/>
          <w:color w:val="000000"/>
          <w:sz w:val="28"/>
          <w:szCs w:val="28"/>
        </w:rPr>
        <w:t>当事人未经登记机关核准领取小餐饮登记证及营业执照，无证无照从事餐饮服务</w:t>
      </w:r>
      <w:r>
        <w:rPr>
          <w:rFonts w:hint="eastAsia" w:ascii="仿宋_GB2312" w:hAnsi="仿宋" w:eastAsia="仿宋_GB2312" w:cs="仿宋_GB2312"/>
          <w:color w:val="000000"/>
          <w:sz w:val="28"/>
          <w:szCs w:val="28"/>
          <w:lang w:eastAsia="zh-CN"/>
        </w:rPr>
        <w:t>（小吃服务）</w:t>
      </w:r>
      <w:r>
        <w:rPr>
          <w:rFonts w:hint="eastAsia" w:ascii="仿宋_GB2312" w:hAnsi="仿宋" w:eastAsia="仿宋_GB2312" w:cs="仿宋_GB2312"/>
          <w:color w:val="000000"/>
          <w:sz w:val="28"/>
          <w:szCs w:val="28"/>
        </w:rPr>
        <w:t>经营活动，其行为违反了</w:t>
      </w:r>
      <w:r>
        <w:rPr>
          <w:rFonts w:hint="eastAsia" w:ascii="仿宋_GB2312" w:hAnsi="仿宋" w:eastAsia="仿宋_GB2312" w:cs="仿宋_GB2312"/>
          <w:color w:val="000000"/>
          <w:sz w:val="28"/>
          <w:szCs w:val="28"/>
          <w:lang w:val="en-US" w:eastAsia="zh-CN"/>
        </w:rPr>
        <w:t>《中华人民共和国市场主体登记管理条例》第三条第一款、《福建省食品安全条例》第六十七条第一款</w:t>
      </w:r>
      <w:r>
        <w:rPr>
          <w:rFonts w:hint="eastAsia" w:ascii="仿宋_GB2312" w:hAnsi="仿宋" w:eastAsia="仿宋_GB2312" w:cs="仿宋_GB2312"/>
          <w:color w:val="000000"/>
          <w:sz w:val="28"/>
          <w:szCs w:val="28"/>
        </w:rPr>
        <w:t>之规定</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当事人无照经营行为被发现时未提交申请营业执照材料，不属于《泉州市市场监管领域轻微违法行为不予处罚清单（2023版）》规定的可以不予处罚的条件，建议予以行政处罚。鉴于当事人积极配合调查，如实陈述,并主动提供证据材料。依据《福建省市场监督管理行政处罚裁量权适用规则》第十一条第二项的规定依法酌情从轻处罚。</w:t>
      </w:r>
    </w:p>
    <w:p>
      <w:pPr>
        <w:keepNext w:val="0"/>
        <w:keepLines w:val="0"/>
        <w:pageBreakBefore w:val="0"/>
        <w:widowControl w:val="0"/>
        <w:kinsoku/>
        <w:wordWrap/>
        <w:overflowPunct/>
        <w:topLinePunct w:val="0"/>
        <w:autoSpaceDE/>
        <w:autoSpaceDN/>
        <w:bidi w:val="0"/>
        <w:adjustRightInd/>
        <w:snapToGrid/>
        <w:spacing w:line="480" w:lineRule="exact"/>
        <w:ind w:left="149" w:leftChars="71" w:firstLine="480" w:firstLineChars="150"/>
        <w:textAlignment w:val="auto"/>
        <w:rPr>
          <w:rFonts w:hint="eastAsia" w:ascii="仿宋_GB2312" w:hAnsi="仿宋" w:eastAsia="仿宋_GB2312" w:cs="仿宋_GB2312"/>
          <w:sz w:val="32"/>
          <w:szCs w:val="32"/>
        </w:rPr>
      </w:pPr>
      <w:r>
        <w:rPr>
          <w:rFonts w:hint="eastAsia" w:ascii="仿宋_GB2312" w:hAnsi="宋体" w:eastAsia="仿宋_GB2312" w:cs="仿宋_GB2312"/>
          <w:sz w:val="32"/>
          <w:szCs w:val="32"/>
          <w:lang w:eastAsia="zh-CN"/>
        </w:rPr>
        <w:t>综上，</w:t>
      </w:r>
      <w:r>
        <w:rPr>
          <w:rFonts w:hint="eastAsia" w:ascii="仿宋_GB2312" w:hAnsi="宋体" w:eastAsia="仿宋_GB2312" w:cs="仿宋_GB2312"/>
          <w:sz w:val="32"/>
          <w:szCs w:val="32"/>
        </w:rPr>
        <w:t>依据</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中华人民共和国市场主体登记管理条例</w:t>
      </w:r>
      <w:r>
        <w:rPr>
          <w:rFonts w:hint="eastAsia" w:ascii="仿宋_GB2312" w:hAnsi="宋体" w:eastAsia="仿宋_GB2312" w:cs="仿宋_GB2312"/>
          <w:sz w:val="32"/>
          <w:szCs w:val="32"/>
          <w:lang w:eastAsia="zh-CN"/>
        </w:rPr>
        <w:t>》第四十三条、</w:t>
      </w:r>
      <w:r>
        <w:rPr>
          <w:rFonts w:hint="eastAsia" w:ascii="仿宋_GB2312" w:hAnsi="宋体" w:eastAsia="仿宋_GB2312" w:cs="仿宋_GB2312"/>
          <w:sz w:val="32"/>
          <w:szCs w:val="32"/>
        </w:rPr>
        <w:t>《福建省食品安全条例》第一百一十</w:t>
      </w:r>
      <w:r>
        <w:rPr>
          <w:rFonts w:hint="eastAsia" w:ascii="仿宋_GB2312" w:hAnsi="宋体" w:eastAsia="仿宋_GB2312" w:cs="仿宋_GB2312"/>
          <w:sz w:val="32"/>
          <w:szCs w:val="32"/>
          <w:lang w:eastAsia="zh-CN"/>
        </w:rPr>
        <w:t>二</w:t>
      </w:r>
      <w:r>
        <w:rPr>
          <w:rFonts w:hint="eastAsia" w:ascii="仿宋_GB2312" w:hAnsi="宋体" w:eastAsia="仿宋_GB2312" w:cs="仿宋_GB2312"/>
          <w:sz w:val="32"/>
          <w:szCs w:val="32"/>
        </w:rPr>
        <w:t>条第二款之规定，责令当事人</w:t>
      </w:r>
      <w:r>
        <w:rPr>
          <w:rFonts w:hint="eastAsia" w:ascii="仿宋_GB2312" w:hAnsi="宋体" w:eastAsia="仿宋_GB2312" w:cs="仿宋_GB2312"/>
          <w:sz w:val="32"/>
          <w:szCs w:val="32"/>
          <w:lang w:eastAsia="zh-CN"/>
        </w:rPr>
        <w:t>改正无证无照经营小餐饮</w:t>
      </w:r>
      <w:r>
        <w:rPr>
          <w:rFonts w:hint="eastAsia" w:ascii="仿宋_GB2312" w:hAnsi="宋体" w:eastAsia="仿宋_GB2312" w:cs="仿宋_GB2312"/>
          <w:sz w:val="32"/>
          <w:szCs w:val="32"/>
        </w:rPr>
        <w:t>的行为,并</w:t>
      </w:r>
      <w:r>
        <w:rPr>
          <w:rFonts w:hint="eastAsia" w:ascii="仿宋_GB2312" w:hAnsi="仿宋" w:eastAsia="仿宋_GB2312" w:cs="仿宋_GB2312"/>
          <w:sz w:val="32"/>
          <w:szCs w:val="32"/>
        </w:rPr>
        <w:t>决定处罚如下：</w:t>
      </w:r>
    </w:p>
    <w:p>
      <w:pPr>
        <w:keepNext w:val="0"/>
        <w:keepLines w:val="0"/>
        <w:pageBreakBefore w:val="0"/>
        <w:widowControl w:val="0"/>
        <w:kinsoku/>
        <w:wordWrap/>
        <w:overflowPunct/>
        <w:topLinePunct w:val="0"/>
        <w:autoSpaceDE/>
        <w:autoSpaceDN/>
        <w:bidi w:val="0"/>
        <w:adjustRightInd/>
        <w:snapToGrid/>
        <w:spacing w:line="480" w:lineRule="exact"/>
        <w:ind w:left="149" w:leftChars="71" w:firstLine="480" w:firstLineChars="15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lang w:eastAsia="zh-CN"/>
        </w:rPr>
        <w:t>没收用于违法经营的工具：铁锅1个、铁勺</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lang w:eastAsia="zh-CN"/>
        </w:rPr>
        <w:t>个，灶具1个，碗</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lang w:eastAsia="zh-CN"/>
        </w:rPr>
        <w:t>个、盘子</w:t>
      </w:r>
      <w:r>
        <w:rPr>
          <w:rFonts w:hint="eastAsia" w:ascii="仿宋_GB2312" w:hAnsi="宋体" w:eastAsia="仿宋_GB2312" w:cs="仿宋_GB2312"/>
          <w:sz w:val="32"/>
          <w:szCs w:val="32"/>
          <w:lang w:val="en-US" w:eastAsia="zh-CN"/>
        </w:rPr>
        <w:t>2个、小勺子3个，餐盒12个</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149" w:leftChars="71" w:firstLine="480" w:firstLineChars="15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2、没收违法所得</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lang w:eastAsia="zh-CN"/>
        </w:rPr>
        <w:t>300元；</w:t>
      </w:r>
    </w:p>
    <w:p>
      <w:pPr>
        <w:keepNext w:val="0"/>
        <w:keepLines w:val="0"/>
        <w:pageBreakBefore w:val="0"/>
        <w:widowControl w:val="0"/>
        <w:kinsoku/>
        <w:wordWrap/>
        <w:overflowPunct/>
        <w:topLinePunct w:val="0"/>
        <w:autoSpaceDE/>
        <w:autoSpaceDN/>
        <w:bidi w:val="0"/>
        <w:adjustRightInd/>
        <w:snapToGrid/>
        <w:spacing w:line="480" w:lineRule="exact"/>
        <w:ind w:left="149" w:leftChars="71" w:firstLine="480" w:firstLineChars="15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3、处以罚款2000元。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sz w:val="32"/>
          <w:szCs w:val="32"/>
          <w:lang w:eastAsia="zh-CN"/>
        </w:rPr>
        <w:t>以上款项合计</w:t>
      </w:r>
      <w:r>
        <w:rPr>
          <w:rFonts w:hint="eastAsia" w:ascii="仿宋_GB2312" w:hAnsi="仿宋" w:eastAsia="仿宋_GB2312" w:cs="仿宋_GB2312"/>
          <w:sz w:val="32"/>
          <w:szCs w:val="32"/>
          <w:lang w:val="en-US" w:eastAsia="zh-CN"/>
        </w:rPr>
        <w:t>3300元。</w:t>
      </w:r>
      <w:r>
        <w:rPr>
          <w:rFonts w:hint="eastAsia" w:ascii="仿宋_GB2312" w:hAnsi="仿宋" w:eastAsia="仿宋_GB2312" w:cs="仿宋_GB2312"/>
          <w:sz w:val="32"/>
          <w:szCs w:val="32"/>
        </w:rPr>
        <w:t xml:space="preserve">                             </w:t>
      </w:r>
      <w:r>
        <w:rPr>
          <w:rFonts w:hint="eastAsia" w:ascii="仿宋_GB2312" w:hAnsi="仿宋" w:eastAsia="仿宋_GB2312" w:cs="仿宋_GB2312"/>
          <w:color w:val="FF0000"/>
          <w:sz w:val="32"/>
          <w:szCs w:val="32"/>
        </w:rPr>
        <w:t xml:space="preserve"> </w:t>
      </w:r>
      <w:r>
        <w:rPr>
          <w:rFonts w:hint="eastAsia" w:ascii="仿宋_GB2312" w:hAnsi="仿宋" w:eastAsia="仿宋_GB2312"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当事人应当自接到行政处罚决定书之日起十五日内，持福建省政府非税收入缴款通知书（缴款码）通过银行网点或电子支付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                            </w:t>
      </w:r>
    </w:p>
    <w:p>
      <w:pPr>
        <w:spacing w:line="480" w:lineRule="exact"/>
        <w:ind w:firstLine="640" w:firstLineChars="200"/>
        <w:rPr>
          <w:rFonts w:hint="eastAsia" w:ascii="仿宋_GB2312" w:hAnsi="仿宋" w:eastAsia="仿宋_GB2312" w:cs="仿宋_GB2312"/>
          <w:color w:val="000000"/>
          <w:sz w:val="32"/>
          <w:szCs w:val="32"/>
        </w:rPr>
      </w:pPr>
      <w:r>
        <w:rPr>
          <w:rFonts w:hint="eastAsia" w:ascii="仿宋_GB2312" w:hAnsi="仿宋" w:eastAsia="仿宋_GB2312" w:cs="仿宋_GB2312"/>
          <w:sz w:val="32"/>
          <w:szCs w:val="32"/>
        </w:rPr>
        <w:t>如不服本行政处罚决定，可以在收到本处罚决定书之日起60日内向晋江市人民政府申请行政复议，也可以在6个月内依法向泉州市洛江区人民法院提起行政诉讼。当事人对行政处罚决定不服而申请行政行政复议或提起行政诉讼的，行政处罚不停止执行，法律、法规、规章另有规定的，从其规定</w:t>
      </w:r>
      <w:r>
        <w:rPr>
          <w:rFonts w:hint="eastAsia" w:ascii="仿宋_GB2312" w:hAnsi="仿宋" w:eastAsia="仿宋_GB2312" w:cs="仿宋_GB2312"/>
          <w:color w:val="000000"/>
          <w:sz w:val="32"/>
          <w:szCs w:val="32"/>
        </w:rPr>
        <w:t>。</w:t>
      </w:r>
    </w:p>
    <w:p>
      <w:pPr>
        <w:spacing w:line="500" w:lineRule="exact"/>
        <w:ind w:firstLine="601"/>
        <w:jc w:val="center"/>
        <w:rPr>
          <w:rFonts w:ascii="仿宋" w:hAnsi="仿宋" w:eastAsia="仿宋" w:cs="仿宋"/>
          <w:color w:val="000000"/>
          <w:sz w:val="32"/>
          <w:szCs w:val="32"/>
        </w:rPr>
      </w:pPr>
    </w:p>
    <w:p>
      <w:pPr>
        <w:spacing w:line="500" w:lineRule="exact"/>
        <w:ind w:firstLine="601"/>
        <w:jc w:val="center"/>
        <w:rPr>
          <w:rFonts w:ascii="仿宋" w:hAnsi="仿宋" w:eastAsia="仿宋" w:cs="仿宋"/>
          <w:color w:val="000000"/>
          <w:sz w:val="32"/>
          <w:szCs w:val="32"/>
        </w:rPr>
      </w:pPr>
    </w:p>
    <w:p>
      <w:pPr>
        <w:spacing w:line="500" w:lineRule="exact"/>
        <w:ind w:firstLine="601"/>
        <w:jc w:val="right"/>
        <w:rPr>
          <w:rFonts w:ascii="仿宋" w:hAnsi="仿宋" w:eastAsia="仿宋" w:cs="仿宋"/>
          <w:color w:val="000000"/>
          <w:sz w:val="32"/>
          <w:szCs w:val="32"/>
        </w:rPr>
      </w:pPr>
      <w:r>
        <w:rPr>
          <w:rFonts w:hint="eastAsia" w:ascii="仿宋" w:hAnsi="仿宋" w:eastAsia="仿宋" w:cs="仿宋"/>
          <w:color w:val="000000"/>
          <w:sz w:val="32"/>
          <w:szCs w:val="32"/>
        </w:rPr>
        <w:t>晋江市市场监督管理局</w:t>
      </w:r>
    </w:p>
    <w:p>
      <w:pPr>
        <w:spacing w:line="500" w:lineRule="exact"/>
        <w:ind w:right="640" w:firstLine="601"/>
        <w:jc w:val="center"/>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500" w:lineRule="exact"/>
        <w:ind w:right="-58" w:firstLine="5760" w:firstLineChars="180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p>
    <w:p>
      <w:pPr>
        <w:spacing w:line="500" w:lineRule="exact"/>
        <w:ind w:right="-58" w:firstLine="5100" w:firstLineChars="1700"/>
        <w:rPr>
          <w:rFonts w:ascii="仿宋" w:hAnsi="仿宋" w:eastAsia="仿宋" w:cs="仿宋_GB2312"/>
          <w:sz w:val="30"/>
          <w:szCs w:val="30"/>
        </w:rPr>
      </w:pPr>
    </w:p>
    <w:p>
      <w:pPr>
        <w:spacing w:line="500" w:lineRule="exact"/>
        <w:ind w:right="-58" w:firstLine="5100" w:firstLineChars="1700"/>
        <w:rPr>
          <w:rFonts w:ascii="仿宋" w:hAnsi="仿宋" w:eastAsia="仿宋" w:cs="仿宋_GB2312"/>
          <w:sz w:val="30"/>
          <w:szCs w:val="30"/>
        </w:rPr>
      </w:pPr>
    </w:p>
    <w:p>
      <w:pPr>
        <w:spacing w:line="500" w:lineRule="exact"/>
        <w:ind w:right="-58" w:firstLine="5100" w:firstLineChars="1700"/>
        <w:rPr>
          <w:rFonts w:ascii="仿宋" w:hAnsi="仿宋" w:eastAsia="仿宋" w:cs="仿宋_GB2312"/>
          <w:sz w:val="30"/>
          <w:szCs w:val="30"/>
        </w:rPr>
      </w:pPr>
    </w:p>
    <w:p>
      <w:pPr>
        <w:snapToGrid w:val="0"/>
        <w:spacing w:line="500" w:lineRule="exact"/>
        <w:rPr>
          <w:rFonts w:ascii="仿宋" w:hAnsi="仿宋" w:eastAsia="仿宋" w:cs="Times New Roman"/>
          <w:color w:val="000000"/>
          <w:sz w:val="30"/>
          <w:szCs w:val="30"/>
        </w:rPr>
      </w:pPr>
    </w:p>
    <w:p>
      <w:pPr>
        <w:snapToGrid w:val="0"/>
        <w:spacing w:line="500" w:lineRule="exact"/>
        <w:ind w:firstLine="152" w:firstLineChars="50"/>
        <w:rPr>
          <w:rFonts w:hint="eastAsia" w:ascii="仿宋" w:hAnsi="仿宋" w:eastAsia="仿宋" w:cs="仿宋_GB2312"/>
          <w:color w:val="000000"/>
          <w:spacing w:val="-8"/>
          <w:sz w:val="32"/>
          <w:szCs w:val="32"/>
        </w:rPr>
      </w:pPr>
      <w:r>
        <w:rPr>
          <w:rFonts w:hint="eastAsia" w:ascii="仿宋" w:hAnsi="仿宋" w:eastAsia="仿宋" w:cs="仿宋_GB2312"/>
          <w:color w:val="000000"/>
          <w:spacing w:val="-8"/>
          <w:sz w:val="32"/>
          <w:szCs w:val="32"/>
        </w:rPr>
        <w:t>（</w:t>
      </w:r>
      <w:r>
        <w:rPr>
          <w:rFonts w:hint="eastAsia" w:ascii="仿宋" w:hAnsi="仿宋" w:eastAsia="仿宋" w:cs="仿宋_GB2312"/>
          <w:bCs/>
          <w:color w:val="000000"/>
          <w:spacing w:val="-8"/>
          <w:sz w:val="32"/>
          <w:szCs w:val="32"/>
        </w:rPr>
        <w:t>市场监督管理部门将依法向社会公开行政处罚决定信息</w:t>
      </w:r>
      <w:r>
        <w:rPr>
          <w:rFonts w:hint="eastAsia" w:ascii="仿宋" w:hAnsi="仿宋" w:eastAsia="仿宋" w:cs="仿宋_GB2312"/>
          <w:color w:val="000000"/>
          <w:spacing w:val="-8"/>
          <w:sz w:val="32"/>
          <w:szCs w:val="32"/>
        </w:rPr>
        <w:t>）</w:t>
      </w: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ind w:firstLine="152" w:firstLineChars="50"/>
        <w:rPr>
          <w:rFonts w:hint="eastAsia" w:ascii="仿宋" w:hAnsi="仿宋" w:eastAsia="仿宋" w:cs="仿宋_GB2312"/>
          <w:color w:val="000000"/>
          <w:spacing w:val="-8"/>
          <w:sz w:val="32"/>
          <w:szCs w:val="32"/>
        </w:rPr>
      </w:pPr>
    </w:p>
    <w:p>
      <w:pPr>
        <w:snapToGrid w:val="0"/>
        <w:spacing w:line="500" w:lineRule="exact"/>
        <w:rPr>
          <w:rFonts w:ascii="仿宋" w:hAnsi="仿宋" w:eastAsia="仿宋" w:cs="Times New Roman"/>
          <w:b/>
          <w:bCs/>
          <w:color w:val="000000"/>
          <w:sz w:val="32"/>
          <w:szCs w:val="32"/>
        </w:rPr>
      </w:pPr>
      <w:r>
        <w:rPr>
          <w:rFonts w:ascii="仿宋" w:hAnsi="仿宋" w:eastAsia="仿宋"/>
          <w:sz w:val="32"/>
          <w:szCs w:val="32"/>
        </w:rPr>
        <w:pict>
          <v:line id="_x0000_s1027" o:spid="_x0000_s1027" o:spt="20" style="position:absolute;left:0pt;margin-left:-9.1pt;margin-top:11.2pt;height:0.05pt;width:437.05pt;z-index:251659264;mso-width-relative:page;mso-height-relative:page;" coordsize="21600,21600">
            <v:path arrowok="t"/>
            <v:fill focussize="0,0"/>
            <v:stroke weight="1.25pt"/>
            <v:imagedata o:title=""/>
            <o:lock v:ext="edit"/>
          </v:line>
        </w:pict>
      </w:r>
    </w:p>
    <w:p>
      <w:pPr>
        <w:spacing w:line="500" w:lineRule="exact"/>
        <w:ind w:firstLine="160" w:firstLineChars="50"/>
        <w:rPr>
          <w:rFonts w:ascii="仿宋" w:hAnsi="仿宋" w:eastAsia="仿宋" w:cs="Times New Roman"/>
          <w:color w:val="000000"/>
          <w:sz w:val="32"/>
          <w:szCs w:val="32"/>
        </w:rPr>
      </w:pPr>
      <w:r>
        <w:rPr>
          <w:rFonts w:ascii="仿宋" w:hAnsi="仿宋" w:eastAsia="仿宋"/>
          <w:sz w:val="32"/>
          <w:szCs w:val="32"/>
        </w:rPr>
        <w:pict>
          <v:line id="_x0000_s1028" o:spid="_x0000_s1028"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 w:hAnsi="仿宋" w:eastAsia="仿宋" w:cs="仿宋_GB2312"/>
          <w:color w:val="000000"/>
          <w:sz w:val="32"/>
          <w:szCs w:val="32"/>
        </w:rPr>
        <w:t>本文书一式</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叁</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份，</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一</w:t>
      </w:r>
      <w:r>
        <w:rPr>
          <w:rFonts w:hint="eastAsia" w:ascii="仿宋" w:hAnsi="仿宋" w:eastAsia="仿宋" w:cs="仿宋_GB2312"/>
          <w:color w:val="000000"/>
          <w:sz w:val="32"/>
          <w:szCs w:val="32"/>
        </w:rPr>
        <w:t>份送达，一份归档，</w:t>
      </w:r>
      <w:r>
        <w:rPr>
          <w:rFonts w:hint="eastAsia" w:ascii="仿宋" w:hAnsi="仿宋" w:eastAsia="仿宋" w:cs="仿宋_GB2312"/>
          <w:color w:val="000000"/>
          <w:sz w:val="32"/>
          <w:szCs w:val="32"/>
          <w:u w:val="single"/>
        </w:rPr>
        <w:t>一份留存</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rFonts w:ascii="仿宋" w:hAnsi="仿宋" w:eastAsia="仿宋" w:cs="仿宋"/>
                    <w:sz w:val="28"/>
                    <w:szCs w:val="28"/>
                  </w:rPr>
                </w:pPr>
                <w:r>
                  <w:rPr>
                    <w:rFonts w:hint="eastAsia" w:ascii="仿宋" w:hAnsi="仿宋" w:eastAsia="仿宋" w:cs="仿宋"/>
                    <w:sz w:val="28"/>
                    <w:szCs w:val="28"/>
                  </w:rPr>
                  <w:t xml:space="preserve">第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页 共 </w:t>
                </w:r>
                <w:r>
                  <w:fldChar w:fldCharType="begin"/>
                </w:r>
                <w:r>
                  <w:instrText xml:space="preserve"> NUMPAGES  \* MERGEFORMAT </w:instrText>
                </w:r>
                <w:r>
                  <w:fldChar w:fldCharType="separate"/>
                </w:r>
                <w:r>
                  <w:rPr>
                    <w:rFonts w:ascii="仿宋" w:hAnsi="仿宋" w:eastAsia="仿宋" w:cs="仿宋"/>
                    <w:sz w:val="28"/>
                    <w:szCs w:val="28"/>
                  </w:rPr>
                  <w:t>2</w:t>
                </w:r>
                <w:r>
                  <w:rPr>
                    <w:rFonts w:ascii="仿宋" w:hAnsi="仿宋" w:eastAsia="仿宋" w:cs="仿宋"/>
                    <w:sz w:val="28"/>
                    <w:szCs w:val="28"/>
                  </w:rPr>
                  <w:fldChar w:fldCharType="end"/>
                </w:r>
                <w:r>
                  <w:rPr>
                    <w:rFonts w:hint="eastAsia" w:ascii="仿宋" w:hAnsi="仿宋" w:eastAsia="仿宋" w:cs="仿宋"/>
                    <w:sz w:val="28"/>
                    <w:szCs w:val="28"/>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38A9"/>
    <w:rsid w:val="00016F48"/>
    <w:rsid w:val="00031B55"/>
    <w:rsid w:val="000372E1"/>
    <w:rsid w:val="00050F06"/>
    <w:rsid w:val="00053D0A"/>
    <w:rsid w:val="0007114E"/>
    <w:rsid w:val="000A2D04"/>
    <w:rsid w:val="000F2F79"/>
    <w:rsid w:val="001164CD"/>
    <w:rsid w:val="00116A2C"/>
    <w:rsid w:val="001554A4"/>
    <w:rsid w:val="001B3462"/>
    <w:rsid w:val="001C5B44"/>
    <w:rsid w:val="001F57A4"/>
    <w:rsid w:val="00252265"/>
    <w:rsid w:val="002613C7"/>
    <w:rsid w:val="00262D21"/>
    <w:rsid w:val="00292D19"/>
    <w:rsid w:val="002A4D10"/>
    <w:rsid w:val="002E4767"/>
    <w:rsid w:val="002E5986"/>
    <w:rsid w:val="00315FF9"/>
    <w:rsid w:val="003206D7"/>
    <w:rsid w:val="0033126A"/>
    <w:rsid w:val="00333887"/>
    <w:rsid w:val="003434FA"/>
    <w:rsid w:val="003504A2"/>
    <w:rsid w:val="003511F3"/>
    <w:rsid w:val="003579B1"/>
    <w:rsid w:val="00374C89"/>
    <w:rsid w:val="00393479"/>
    <w:rsid w:val="003938A9"/>
    <w:rsid w:val="00402384"/>
    <w:rsid w:val="004157F8"/>
    <w:rsid w:val="004262BA"/>
    <w:rsid w:val="00440CAF"/>
    <w:rsid w:val="00486A28"/>
    <w:rsid w:val="004F0133"/>
    <w:rsid w:val="004F180A"/>
    <w:rsid w:val="00524FE6"/>
    <w:rsid w:val="005256AC"/>
    <w:rsid w:val="00532E83"/>
    <w:rsid w:val="00556D9F"/>
    <w:rsid w:val="005A6174"/>
    <w:rsid w:val="005C38B7"/>
    <w:rsid w:val="00607884"/>
    <w:rsid w:val="00612433"/>
    <w:rsid w:val="006172D9"/>
    <w:rsid w:val="006328D9"/>
    <w:rsid w:val="00635A63"/>
    <w:rsid w:val="00645500"/>
    <w:rsid w:val="00652ADB"/>
    <w:rsid w:val="00682F97"/>
    <w:rsid w:val="006834EA"/>
    <w:rsid w:val="006A45C0"/>
    <w:rsid w:val="006B59AB"/>
    <w:rsid w:val="006E1539"/>
    <w:rsid w:val="007046C2"/>
    <w:rsid w:val="00715DA9"/>
    <w:rsid w:val="00727E2C"/>
    <w:rsid w:val="00771C3D"/>
    <w:rsid w:val="007844C1"/>
    <w:rsid w:val="007B507A"/>
    <w:rsid w:val="007E5351"/>
    <w:rsid w:val="00815570"/>
    <w:rsid w:val="00892EC6"/>
    <w:rsid w:val="008A09EE"/>
    <w:rsid w:val="008A6897"/>
    <w:rsid w:val="00900B6D"/>
    <w:rsid w:val="00931BBC"/>
    <w:rsid w:val="00943195"/>
    <w:rsid w:val="00944C4F"/>
    <w:rsid w:val="00960B47"/>
    <w:rsid w:val="00967310"/>
    <w:rsid w:val="009B4B1A"/>
    <w:rsid w:val="009C7D15"/>
    <w:rsid w:val="009D7BB8"/>
    <w:rsid w:val="009F5029"/>
    <w:rsid w:val="00A31722"/>
    <w:rsid w:val="00A33795"/>
    <w:rsid w:val="00A47B12"/>
    <w:rsid w:val="00A9022E"/>
    <w:rsid w:val="00A930CC"/>
    <w:rsid w:val="00AB5572"/>
    <w:rsid w:val="00AB5750"/>
    <w:rsid w:val="00AD39A0"/>
    <w:rsid w:val="00B11CFB"/>
    <w:rsid w:val="00B51FD7"/>
    <w:rsid w:val="00B763F6"/>
    <w:rsid w:val="00B85178"/>
    <w:rsid w:val="00BC2551"/>
    <w:rsid w:val="00BD1E1B"/>
    <w:rsid w:val="00BE47EB"/>
    <w:rsid w:val="00BE4DD6"/>
    <w:rsid w:val="00C20606"/>
    <w:rsid w:val="00C32DAB"/>
    <w:rsid w:val="00C65B61"/>
    <w:rsid w:val="00C70947"/>
    <w:rsid w:val="00CB4C95"/>
    <w:rsid w:val="00CD4ABB"/>
    <w:rsid w:val="00D413FE"/>
    <w:rsid w:val="00D93B45"/>
    <w:rsid w:val="00DA0DF2"/>
    <w:rsid w:val="00DC2992"/>
    <w:rsid w:val="00DD5CB8"/>
    <w:rsid w:val="00DF1475"/>
    <w:rsid w:val="00E131DB"/>
    <w:rsid w:val="00E37190"/>
    <w:rsid w:val="00E43D8C"/>
    <w:rsid w:val="00E578EF"/>
    <w:rsid w:val="00E82B80"/>
    <w:rsid w:val="00EB36BE"/>
    <w:rsid w:val="00EC7B08"/>
    <w:rsid w:val="00EE0B10"/>
    <w:rsid w:val="00EF4513"/>
    <w:rsid w:val="00F27514"/>
    <w:rsid w:val="00F418C3"/>
    <w:rsid w:val="00F50CB1"/>
    <w:rsid w:val="00F82A67"/>
    <w:rsid w:val="00FA767B"/>
    <w:rsid w:val="00FC27C7"/>
    <w:rsid w:val="00FE683D"/>
    <w:rsid w:val="01E86004"/>
    <w:rsid w:val="024D213D"/>
    <w:rsid w:val="02891EE2"/>
    <w:rsid w:val="0A786BB1"/>
    <w:rsid w:val="0DAD4D7C"/>
    <w:rsid w:val="0EEF4E04"/>
    <w:rsid w:val="0F7920D6"/>
    <w:rsid w:val="1340029C"/>
    <w:rsid w:val="27FB065C"/>
    <w:rsid w:val="2C960832"/>
    <w:rsid w:val="2CFE7DE4"/>
    <w:rsid w:val="2EB9114E"/>
    <w:rsid w:val="3D833C64"/>
    <w:rsid w:val="40A61F0B"/>
    <w:rsid w:val="412B24D5"/>
    <w:rsid w:val="44286598"/>
    <w:rsid w:val="46F337D1"/>
    <w:rsid w:val="4F7A1541"/>
    <w:rsid w:val="575A3073"/>
    <w:rsid w:val="599E377C"/>
    <w:rsid w:val="6168596C"/>
    <w:rsid w:val="63D640D5"/>
    <w:rsid w:val="68D14ED9"/>
    <w:rsid w:val="6DD12A4E"/>
    <w:rsid w:val="78281497"/>
    <w:rsid w:val="7C0A7D79"/>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style>
  <w:style w:type="character" w:customStyle="1" w:styleId="9">
    <w:name w:val="批注框文本 Char"/>
    <w:basedOn w:val="7"/>
    <w:link w:val="3"/>
    <w:semiHidden/>
    <w:qFormat/>
    <w:locked/>
    <w:uiPriority w:val="99"/>
    <w:rPr>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809</Words>
  <Characters>884</Characters>
  <Lines>9</Lines>
  <Paragraphs>2</Paragraphs>
  <TotalTime>0</TotalTime>
  <ScaleCrop>false</ScaleCrop>
  <LinksUpToDate>false</LinksUpToDate>
  <CharactersWithSpaces>1309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2019-06-20T08:34:00Z</dcterms:created>
  <dc:creator>吴清波</dc:creator>
  <cp:lastModifiedBy>Administrator</cp:lastModifiedBy>
  <cp:lastPrinted>2024-02-26T02:10:00Z</cp:lastPrinted>
  <dcterms:modified xsi:type="dcterms:W3CDTF">2024-06-04T03:49:07Z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3E21CC34B4F14423BC1D333C4D983651</vt:lpwstr>
  </property>
</Properties>
</file>